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03" w:rsidRDefault="005C2A03" w:rsidP="005C2A03">
      <w:r>
        <w:t>Compliance with the approved activities</w:t>
      </w:r>
    </w:p>
    <w:p w:rsidR="005C2A03" w:rsidRDefault="005C2A03" w:rsidP="005C2A03">
      <w:r>
        <w:t>All activities that may be carried out using animals in schools have been categorised according to their potential to cause pain or stress to the animals. A full list of these is at Approved activities. The following must be noted:</w:t>
      </w:r>
    </w:p>
    <w:p w:rsidR="005C2A03" w:rsidRDefault="005C2A03" w:rsidP="005C2A03">
      <w:r>
        <w:t>Category 1 – 3 activities are preapproved and may be carried out without any further approval</w:t>
      </w:r>
    </w:p>
    <w:p w:rsidR="005C2A03" w:rsidRDefault="005C2A03" w:rsidP="005C2A03">
      <w:r>
        <w:t>Category 4 and 5 activities may only be undertaken by students if prior written approval from the SACEC has been obtained using Application form 1. Category 4 activities may be demonstrated by a teacher without written approval from the SACEC</w:t>
      </w:r>
    </w:p>
    <w:p w:rsidR="00FE2738" w:rsidRDefault="005C2A03" w:rsidP="005C2A03">
      <w:r>
        <w:t>Category 5 activities must only be demonstrated by a teacher or farm assistant once written approval has been obtained from the SACEC. A category 5 activity may be demonstrated to students by a veterinarian or qualified technician without written SACEC approval.</w:t>
      </w:r>
    </w:p>
    <w:p w:rsidR="00156E93" w:rsidRDefault="00156E93" w:rsidP="005C2A03"/>
    <w:p w:rsidR="00156E93" w:rsidRDefault="00156E93" w:rsidP="005C2A03"/>
    <w:p w:rsidR="00156E93" w:rsidRDefault="00156E93" w:rsidP="005C2A03">
      <w:r w:rsidRPr="00156E93">
        <w:t>http://nswschoolanimals.com/</w:t>
      </w:r>
      <w:bookmarkStart w:id="0" w:name="_GoBack"/>
      <w:bookmarkEnd w:id="0"/>
    </w:p>
    <w:sectPr w:rsidR="00156E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03"/>
    <w:rsid w:val="00156E93"/>
    <w:rsid w:val="005C2A03"/>
    <w:rsid w:val="00FE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Gaunt, David</dc:creator>
  <cp:lastModifiedBy>Gaunt, David</cp:lastModifiedBy>
  <cp:revision>2</cp:revision>
  <dcterms:created xsi:type="dcterms:W3CDTF">2016-05-23T00:28:00Z</dcterms:created>
  <dcterms:modified xsi:type="dcterms:W3CDTF">2016-05-23T00:30:00Z</dcterms:modified>
</cp:coreProperties>
</file>